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2EF8D" w14:textId="42EE98C7" w:rsidR="00745E6F" w:rsidRPr="003A30FE" w:rsidRDefault="002571B4" w:rsidP="00452EE1">
      <w:pPr>
        <w:jc w:val="both"/>
        <w:rPr>
          <w:rFonts w:ascii="Aptos" w:hAnsi="Aptos"/>
          <w:b/>
          <w:bCs/>
        </w:rPr>
      </w:pPr>
      <w:r w:rsidRPr="003A30FE">
        <w:rPr>
          <w:rFonts w:ascii="Aptos" w:hAnsi="Aptos"/>
          <w:b/>
          <w:bCs/>
        </w:rPr>
        <w:t>The Proposal for a REGULATION OF THE EUROPEAN PARLIAMENT AND OF THE COUNCIL establishing a framework for measures in Member States to safeguard housing affordability and availability (Affordable Housing Act)</w:t>
      </w:r>
    </w:p>
    <w:p w14:paraId="68D3331A" w14:textId="102CFA7D" w:rsidR="002571B4" w:rsidRPr="003A30FE" w:rsidRDefault="002571B4" w:rsidP="00452EE1">
      <w:pPr>
        <w:jc w:val="both"/>
        <w:rPr>
          <w:rFonts w:ascii="Aptos" w:hAnsi="Aptos"/>
        </w:rPr>
      </w:pPr>
      <w:r w:rsidRPr="003A30FE">
        <w:rPr>
          <w:rFonts w:ascii="Aptos" w:hAnsi="Aptos"/>
        </w:rPr>
        <w:t>JDM õiguspoliitika osakonna avaliku õiguse talituse märkused</w:t>
      </w:r>
    </w:p>
    <w:p w14:paraId="1BD26297" w14:textId="77777777" w:rsidR="002D6605" w:rsidRPr="003A30FE" w:rsidRDefault="002D6605" w:rsidP="00427DD6">
      <w:pPr>
        <w:spacing w:line="276" w:lineRule="auto"/>
        <w:jc w:val="both"/>
        <w:rPr>
          <w:rFonts w:ascii="Aptos" w:hAnsi="Aptos"/>
        </w:rPr>
      </w:pPr>
      <w:r w:rsidRPr="003A30FE">
        <w:rPr>
          <w:rFonts w:ascii="Aptos" w:hAnsi="Aptos"/>
        </w:rPr>
        <w:t>Toetame eesmärki suurendada eluaseme taskukohasuse tagamiseks võetavate meetmete läbipaistvust, põhjendatust ja õiguskindlust. Samas peame oluliseks tagada, et regulatsioon ei piiraks ebaproportsionaalselt liikmesriikide ja kohalike omavalitsuste kaalutlusruumi, et halduskoormus oleks eesmärgiga proportsionaalne ning et regulatsiooni kohaldamisala määravad põhielemendid oleksid piisava selgusega sätestatud alusaktis.</w:t>
      </w:r>
    </w:p>
    <w:p w14:paraId="598253B5" w14:textId="1C53E461" w:rsidR="00507D01" w:rsidRPr="00304930" w:rsidRDefault="003A30FE" w:rsidP="00304930">
      <w:pPr>
        <w:pStyle w:val="Loendilik"/>
        <w:numPr>
          <w:ilvl w:val="0"/>
          <w:numId w:val="1"/>
        </w:numPr>
        <w:spacing w:before="100" w:beforeAutospacing="1" w:after="100" w:afterAutospacing="1" w:line="276" w:lineRule="auto"/>
        <w:jc w:val="both"/>
        <w:outlineLvl w:val="2"/>
        <w:rPr>
          <w:rFonts w:ascii="Aptos" w:eastAsia="Times New Roman" w:hAnsi="Aptos" w:cs="Segoe UI"/>
          <w:kern w:val="0"/>
          <w:lang w:eastAsia="et-EE"/>
          <w14:ligatures w14:val="none"/>
        </w:rPr>
      </w:pPr>
      <w:r w:rsidRPr="00507D01">
        <w:rPr>
          <w:rFonts w:ascii="Aptos" w:eastAsia="Times New Roman" w:hAnsi="Aptos" w:cs="Segoe UI"/>
          <w:b/>
          <w:bCs/>
          <w:kern w:val="0"/>
          <w:lang w:eastAsia="et-EE"/>
          <w14:ligatures w14:val="none"/>
        </w:rPr>
        <w:t xml:space="preserve">Eluasemesurve </w:t>
      </w:r>
      <w:r w:rsidR="00C021AC" w:rsidRPr="00507D01">
        <w:rPr>
          <w:rFonts w:ascii="Aptos" w:eastAsia="Times New Roman" w:hAnsi="Aptos" w:cs="Segoe UI"/>
          <w:b/>
          <w:bCs/>
          <w:kern w:val="0"/>
          <w:lang w:eastAsia="et-EE"/>
          <w14:ligatures w14:val="none"/>
        </w:rPr>
        <w:t>määratlemise kriteeriumid.</w:t>
      </w:r>
      <w:r w:rsidRPr="00507D01">
        <w:rPr>
          <w:rFonts w:ascii="Aptos" w:eastAsia="Times New Roman" w:hAnsi="Aptos" w:cs="Segoe UI"/>
          <w:kern w:val="0"/>
          <w:lang w:eastAsia="et-EE"/>
          <w14:ligatures w14:val="none"/>
        </w:rPr>
        <w:t xml:space="preserve"> </w:t>
      </w:r>
      <w:r w:rsidR="00C37E9F" w:rsidRPr="00507D01">
        <w:rPr>
          <w:rFonts w:ascii="Aptos" w:eastAsia="Times New Roman" w:hAnsi="Aptos" w:cs="Segoe UI"/>
          <w:kern w:val="0"/>
          <w:lang w:eastAsia="et-EE"/>
          <w14:ligatures w14:val="none"/>
        </w:rPr>
        <w:t xml:space="preserve">Palume täiendavalt põhjendada artiklis 6 sätestatud eluasemesurve tuvastamise kriteeriumide ja lävendite valikut. Eelnõu kohaselt sõltub meetmete rakendamise võimalus suurel määral kindlaksmääratud statistiliste näitajate täitmisest, mistõttu mõjutavad need otseselt regulatsiooni kohaldamisala ja liikmesriikide sekkumisvõimalusi. </w:t>
      </w:r>
      <w:r w:rsidR="00E0572C" w:rsidRPr="00E0572C">
        <w:rPr>
          <w:rFonts w:ascii="Aptos" w:eastAsia="Times New Roman" w:hAnsi="Aptos" w:cs="Segoe UI"/>
          <w:kern w:val="0"/>
          <w:lang w:eastAsia="et-EE"/>
          <w14:ligatures w14:val="none"/>
        </w:rPr>
        <w:t>Arvestades, et eluasemeturud ja eluasemepoliitika kujundamine on olemuselt tugevalt seotud kohalike ja piirkondlike oludega, vajab täiendavat põhjendamist, miks on vajalik kehtestada liidu tasandil niivõrd detailsed ja ühtsed kriteeriumid eluasemesurve tuvastamiseks</w:t>
      </w:r>
      <w:r w:rsidR="00E0572C">
        <w:rPr>
          <w:rFonts w:ascii="Aptos" w:eastAsia="Times New Roman" w:hAnsi="Aptos" w:cs="Segoe UI"/>
          <w:kern w:val="0"/>
          <w:lang w:eastAsia="et-EE"/>
          <w14:ligatures w14:val="none"/>
        </w:rPr>
        <w:t xml:space="preserve"> </w:t>
      </w:r>
      <w:r w:rsidR="007E6222">
        <w:rPr>
          <w:rFonts w:ascii="Aptos" w:eastAsia="Times New Roman" w:hAnsi="Aptos" w:cs="Segoe UI"/>
          <w:kern w:val="0"/>
          <w:lang w:eastAsia="et-EE"/>
          <w14:ligatures w14:val="none"/>
        </w:rPr>
        <w:t xml:space="preserve">ning </w:t>
      </w:r>
      <w:r w:rsidR="00C37E9F" w:rsidRPr="00E0572C">
        <w:rPr>
          <w:rFonts w:ascii="Aptos" w:eastAsia="Times New Roman" w:hAnsi="Aptos" w:cs="Segoe UI"/>
          <w:kern w:val="0"/>
          <w:lang w:eastAsia="et-EE"/>
          <w14:ligatures w14:val="none"/>
        </w:rPr>
        <w:t xml:space="preserve">millistele analüüsidele valitud lävendid tuginevad ning kuidas on hinnatud nende sobivust erinevate liikmesriikide ja piirkondade eluasemeturgude kontekstis. </w:t>
      </w:r>
      <w:r w:rsidR="003479BF">
        <w:rPr>
          <w:rFonts w:ascii="Aptos" w:eastAsia="Times New Roman" w:hAnsi="Aptos" w:cs="Segoe UI"/>
          <w:kern w:val="0"/>
          <w:lang w:eastAsia="et-EE"/>
          <w14:ligatures w14:val="none"/>
        </w:rPr>
        <w:t>P</w:t>
      </w:r>
      <w:r w:rsidR="00C37E9F" w:rsidRPr="00E0572C">
        <w:rPr>
          <w:rFonts w:ascii="Aptos" w:eastAsia="Times New Roman" w:hAnsi="Aptos" w:cs="Segoe UI"/>
          <w:kern w:val="0"/>
          <w:lang w:eastAsia="et-EE"/>
          <w14:ligatures w14:val="none"/>
        </w:rPr>
        <w:t>alume kaaluda, kas regulatsioon peaks võimaldama põhjendatud juhtudel arvestada lisaks kvantitatiivsetele näitajatele ka muid objektiivseid asjaolusid, mis võivad viidata eluaseme kättesaadavuse probleemidele.</w:t>
      </w:r>
      <w:r w:rsidR="002803A8" w:rsidRPr="00E0572C">
        <w:rPr>
          <w:rFonts w:ascii="Aptos" w:eastAsia="Times New Roman" w:hAnsi="Aptos" w:cs="Segoe UI"/>
          <w:kern w:val="0"/>
          <w:lang w:eastAsia="et-EE"/>
          <w14:ligatures w14:val="none"/>
        </w:rPr>
        <w:t xml:space="preserve"> </w:t>
      </w:r>
      <w:r w:rsidR="00304930" w:rsidRPr="00304930">
        <w:rPr>
          <w:rFonts w:ascii="Aptos" w:eastAsia="Times New Roman" w:hAnsi="Aptos" w:cs="Segoe UI"/>
          <w:kern w:val="0"/>
          <w:lang w:eastAsia="et-EE"/>
          <w14:ligatures w14:val="none"/>
        </w:rPr>
        <w:t>Samuti palume hinnata, kas määruse eesmärke oleks võimalik saavutada ka sellise regulatsiooniga, mis näeb ette eluasemesurve hindamisel arvesse võetavad asjaolud ning meetmete vajalikkuse ja proportsionaalsuse hindamise nõuded, jättes liikmesriikidele suurema kaalutlusruumi konkreetsete arvuliste lävendite ja näitajate määratlemisel. See võimaldaks paremini arvestada kohalike ja piirkondlike eripäradega, säilitades samal ajal määruse eesmärgi tagada meetmete põhjendatus ja võrreldav hindamine.</w:t>
      </w:r>
    </w:p>
    <w:p w14:paraId="1A356582" w14:textId="77D22516" w:rsidR="003A30FE" w:rsidRPr="00507D01" w:rsidRDefault="005840A9" w:rsidP="00427DD6">
      <w:pPr>
        <w:pStyle w:val="Loendilik"/>
        <w:numPr>
          <w:ilvl w:val="0"/>
          <w:numId w:val="1"/>
        </w:numPr>
        <w:spacing w:before="100" w:beforeAutospacing="1" w:after="100" w:afterAutospacing="1" w:line="276" w:lineRule="auto"/>
        <w:jc w:val="both"/>
        <w:outlineLvl w:val="2"/>
        <w:rPr>
          <w:rFonts w:ascii="Aptos" w:eastAsia="Times New Roman" w:hAnsi="Aptos" w:cs="Segoe UI"/>
          <w:kern w:val="0"/>
          <w:lang w:eastAsia="et-EE"/>
          <w14:ligatures w14:val="none"/>
        </w:rPr>
      </w:pPr>
      <w:r w:rsidRPr="00507D01">
        <w:rPr>
          <w:rFonts w:ascii="Aptos" w:eastAsia="Times New Roman" w:hAnsi="Aptos" w:cs="Segoe UI"/>
          <w:b/>
          <w:bCs/>
          <w:kern w:val="0"/>
          <w:lang w:eastAsia="et-EE"/>
          <w14:ligatures w14:val="none"/>
        </w:rPr>
        <w:t>Tõendamiskoormuse proportsionaalsus.</w:t>
      </w:r>
      <w:r w:rsidRPr="00507D01">
        <w:rPr>
          <w:rFonts w:ascii="Aptos" w:eastAsia="Times New Roman" w:hAnsi="Aptos" w:cs="Segoe UI"/>
          <w:kern w:val="0"/>
          <w:lang w:eastAsia="et-EE"/>
          <w14:ligatures w14:val="none"/>
        </w:rPr>
        <w:t xml:space="preserve"> </w:t>
      </w:r>
      <w:r w:rsidR="000C2F21" w:rsidRPr="00507D01">
        <w:rPr>
          <w:rFonts w:ascii="Aptos" w:eastAsia="Times New Roman" w:hAnsi="Aptos" w:cs="Segoe UI"/>
          <w:kern w:val="0"/>
          <w:lang w:eastAsia="et-EE"/>
          <w14:ligatures w14:val="none"/>
        </w:rPr>
        <w:t xml:space="preserve">Palume hinnata artiklis 9 ette nähtud tõendamisnõuete proportsionaalsust. Eelnõu kohaselt peab pädev asutus enne piiravate meetmete rakendamist tõendama nii olulise negatiivse mõju olemasolu kui ka põhjusliku seose meetme adressaadiks oleva tegevuse ja eluasemeprobleemi vahel. Selliste asjaolude tõendamine võib eeldada ulatuslikke statistilisi ja majanduslikke analüüse ning võib osutuda eelkõige väiksemate kohalike omavalitsuste jaoks märkimisväärselt ressursimahukaks. Seletuskirjas võiks täiendavalt käsitleda, kas ja kuidas on hinnatud kavandatava </w:t>
      </w:r>
      <w:r w:rsidR="000C2F21" w:rsidRPr="00507D01">
        <w:rPr>
          <w:rFonts w:ascii="Aptos" w:eastAsia="Times New Roman" w:hAnsi="Aptos" w:cs="Segoe UI"/>
          <w:kern w:val="0"/>
          <w:lang w:eastAsia="et-EE"/>
          <w14:ligatures w14:val="none"/>
        </w:rPr>
        <w:lastRenderedPageBreak/>
        <w:t>tõendamiskohustuse halduskoormust ning selle rakendatavust erineva haldusvõimekusega asutuste poolt.</w:t>
      </w:r>
    </w:p>
    <w:p w14:paraId="589C884C" w14:textId="2483BF13" w:rsidR="00AD3CF3" w:rsidRPr="003A30FE" w:rsidRDefault="000C2F21" w:rsidP="00427DD6">
      <w:pPr>
        <w:pStyle w:val="Loendilik"/>
        <w:numPr>
          <w:ilvl w:val="0"/>
          <w:numId w:val="1"/>
        </w:numPr>
        <w:spacing w:line="276" w:lineRule="auto"/>
        <w:jc w:val="both"/>
        <w:rPr>
          <w:rFonts w:ascii="Aptos" w:hAnsi="Aptos"/>
        </w:rPr>
      </w:pPr>
      <w:r w:rsidRPr="00452EE1">
        <w:rPr>
          <w:rFonts w:ascii="Aptos" w:hAnsi="Aptos"/>
          <w:b/>
          <w:bCs/>
        </w:rPr>
        <w:t>Liikmesriikide ja kohalike omavalitsuste kaalutlusruum.</w:t>
      </w:r>
      <w:r>
        <w:rPr>
          <w:rFonts w:ascii="Aptos" w:hAnsi="Aptos"/>
        </w:rPr>
        <w:t xml:space="preserve"> </w:t>
      </w:r>
      <w:r w:rsidR="00452EE1" w:rsidRPr="00452EE1">
        <w:rPr>
          <w:rFonts w:ascii="Aptos" w:hAnsi="Aptos"/>
        </w:rPr>
        <w:t>Kuigi eelnõu eesmärk ei ole ühtlustada liikmesriikide eluasemepoliitikat, sisaldab see ulatuslikke kohustuslikke menetluslikke ja sisulisi tingimusi meetmete kehtestamiseks, sealhulgas kohustuslikke näitajaid, hindamiskriteeriume, läbivaatamiskohustusi ja põhjendamisnõudeid. Palume täpsustada, millises ulatuses säilib liikmesriikidel ja kohalikel omavalitsustel tegelik kaalutlusruum eluasemepoliitiliste meetmete kujundamisel ning kuidas on tagatud, et eelnõu ei tooks kaasa sisulist harmoniseerimist valdkonnas, mis kuulub peamiselt liikmesriikide pädevusse.</w:t>
      </w:r>
    </w:p>
    <w:p w14:paraId="09D16D9C" w14:textId="77777777" w:rsidR="002571B4" w:rsidRPr="003A30FE" w:rsidRDefault="002571B4" w:rsidP="00427DD6">
      <w:pPr>
        <w:spacing w:line="276" w:lineRule="auto"/>
        <w:jc w:val="both"/>
        <w:rPr>
          <w:rFonts w:ascii="Aptos" w:hAnsi="Aptos"/>
        </w:rPr>
      </w:pPr>
    </w:p>
    <w:sectPr w:rsidR="002571B4" w:rsidRPr="003A30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324944"/>
    <w:multiLevelType w:val="hybridMultilevel"/>
    <w:tmpl w:val="EB409CB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23813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D04"/>
    <w:rsid w:val="000C2F21"/>
    <w:rsid w:val="002571B4"/>
    <w:rsid w:val="002803A8"/>
    <w:rsid w:val="002C7D04"/>
    <w:rsid w:val="002D6605"/>
    <w:rsid w:val="00304930"/>
    <w:rsid w:val="003479BF"/>
    <w:rsid w:val="003A30FE"/>
    <w:rsid w:val="00427DD6"/>
    <w:rsid w:val="00452EE1"/>
    <w:rsid w:val="00507D01"/>
    <w:rsid w:val="005840A9"/>
    <w:rsid w:val="00745E6F"/>
    <w:rsid w:val="007B3A73"/>
    <w:rsid w:val="007E6222"/>
    <w:rsid w:val="00881D17"/>
    <w:rsid w:val="00A776E1"/>
    <w:rsid w:val="00AD3CF3"/>
    <w:rsid w:val="00B76CA9"/>
    <w:rsid w:val="00BF096A"/>
    <w:rsid w:val="00C021AC"/>
    <w:rsid w:val="00C12440"/>
    <w:rsid w:val="00C37E9F"/>
    <w:rsid w:val="00D518F7"/>
    <w:rsid w:val="00D953CC"/>
    <w:rsid w:val="00E0572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CB270"/>
  <w15:chartTrackingRefBased/>
  <w15:docId w15:val="{6E4EB4B9-CC8C-4CA9-B041-4075BFCA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2C7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2C7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unhideWhenUsed/>
    <w:qFormat/>
    <w:rsid w:val="002C7D0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2C7D0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2C7D0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2C7D0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2C7D0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2C7D0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2C7D0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2C7D0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2C7D0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rsid w:val="002C7D0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2C7D0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2C7D0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2C7D0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2C7D0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2C7D0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2C7D0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2C7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2C7D0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2C7D0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2C7D0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2C7D04"/>
    <w:pPr>
      <w:spacing w:before="160"/>
      <w:jc w:val="center"/>
    </w:pPr>
    <w:rPr>
      <w:i/>
      <w:iCs/>
      <w:color w:val="404040" w:themeColor="text1" w:themeTint="BF"/>
    </w:rPr>
  </w:style>
  <w:style w:type="character" w:customStyle="1" w:styleId="TsitaatMrk">
    <w:name w:val="Tsitaat Märk"/>
    <w:basedOn w:val="Liguvaikefont"/>
    <w:link w:val="Tsitaat"/>
    <w:uiPriority w:val="29"/>
    <w:rsid w:val="002C7D04"/>
    <w:rPr>
      <w:i/>
      <w:iCs/>
      <w:color w:val="404040" w:themeColor="text1" w:themeTint="BF"/>
    </w:rPr>
  </w:style>
  <w:style w:type="paragraph" w:styleId="Loendilik">
    <w:name w:val="List Paragraph"/>
    <w:basedOn w:val="Normaallaad"/>
    <w:uiPriority w:val="34"/>
    <w:qFormat/>
    <w:rsid w:val="002C7D04"/>
    <w:pPr>
      <w:ind w:left="720"/>
      <w:contextualSpacing/>
    </w:pPr>
  </w:style>
  <w:style w:type="character" w:styleId="Selgeltmrgatavrhutus">
    <w:name w:val="Intense Emphasis"/>
    <w:basedOn w:val="Liguvaikefont"/>
    <w:uiPriority w:val="21"/>
    <w:qFormat/>
    <w:rsid w:val="002C7D04"/>
    <w:rPr>
      <w:i/>
      <w:iCs/>
      <w:color w:val="0F4761" w:themeColor="accent1" w:themeShade="BF"/>
    </w:rPr>
  </w:style>
  <w:style w:type="paragraph" w:styleId="Selgeltmrgatavtsitaat">
    <w:name w:val="Intense Quote"/>
    <w:basedOn w:val="Normaallaad"/>
    <w:next w:val="Normaallaad"/>
    <w:link w:val="SelgeltmrgatavtsitaatMrk"/>
    <w:uiPriority w:val="30"/>
    <w:qFormat/>
    <w:rsid w:val="002C7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2C7D04"/>
    <w:rPr>
      <w:i/>
      <w:iCs/>
      <w:color w:val="0F4761" w:themeColor="accent1" w:themeShade="BF"/>
    </w:rPr>
  </w:style>
  <w:style w:type="character" w:styleId="Selgeltmrgatavviide">
    <w:name w:val="Intense Reference"/>
    <w:basedOn w:val="Liguvaikefont"/>
    <w:uiPriority w:val="32"/>
    <w:qFormat/>
    <w:rsid w:val="002C7D04"/>
    <w:rPr>
      <w:b/>
      <w:bCs/>
      <w:smallCaps/>
      <w:color w:val="0F4761" w:themeColor="accent1" w:themeShade="BF"/>
      <w:spacing w:val="5"/>
    </w:rPr>
  </w:style>
  <w:style w:type="paragraph" w:styleId="Normaallaadveeb">
    <w:name w:val="Normal (Web)"/>
    <w:basedOn w:val="Normaallaad"/>
    <w:uiPriority w:val="99"/>
    <w:semiHidden/>
    <w:unhideWhenUsed/>
    <w:rsid w:val="003A30FE"/>
    <w:pPr>
      <w:spacing w:before="100" w:beforeAutospacing="1" w:after="100" w:afterAutospacing="1" w:line="240" w:lineRule="auto"/>
    </w:pPr>
    <w:rPr>
      <w:rFonts w:ascii="Times New Roman" w:eastAsia="Times New Roman" w:hAnsi="Times New Roman" w:cs="Times New Roman"/>
      <w:kern w:val="0"/>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380</Words>
  <Characters>3136</Characters>
  <Application>Microsoft Office Word</Application>
  <DocSecurity>0</DocSecurity>
  <Lines>52</Lines>
  <Paragraphs>8</Paragraphs>
  <ScaleCrop>false</ScaleCrop>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Eleri Kästik - JUSTDIGI</dc:creator>
  <cp:keywords/>
  <dc:description/>
  <cp:lastModifiedBy>Reet Kase - JUSTDIGI</cp:lastModifiedBy>
  <cp:revision>3</cp:revision>
  <dcterms:created xsi:type="dcterms:W3CDTF">2026-10-16T13:33:00Z</dcterms:created>
  <dcterms:modified xsi:type="dcterms:W3CDTF">2026-10-16T13:34:00Z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2026-10-15T08:09:31Z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27b3d58b-8344-45ff-b4e5-5915d7b90c33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